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CAXA实体设计2013应用教程</w:t>
      </w:r>
    </w:p>
    <w:p>
      <w:r>
        <w:rPr>
          <w:rFonts w:ascii="宋体" w:hAnsi="宋体" w:eastAsia="宋体"/>
          <w:sz w:val="24"/>
        </w:rPr>
        <w:t>袁莹莹主编；尹燕，沈健，姚迪等副主编；陈定定，童燕波主审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CAXA实体设计2013应用教程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袁莹莹主编；尹燕，沈健，姚迪等副主编；陈定定，童燕波主审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本书出售、求购地址：https://www.jiaokey.com/book/detail/13403272.html</w:t>
      </w:r>
    </w:p>
    <w:p>
      <w:r>
        <w:t>更多相关图书推荐：https://www.jiaokey.com</w:t>
      </w:r>
    </w:p>
    <w:p>
      <w:r>
        <w:t>袁莹莹主编；尹燕，沈健，姚迪等副主编；陈定定，童燕波主审 其他作品：https://www.jiaokey.com/tag/袁莹莹主编；尹燕，沈健，姚迪等副主编；陈定定，童燕波主审.html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关键词搜索：https://www.jiaokey.com/tag/CAXA实体设计2013应用教程.html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