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我国房产政策和法律的运用</w:t>
      </w:r>
    </w:p>
    <w:p>
      <w:r>
        <w:rPr>
          <w:rFonts w:ascii="宋体" w:hAnsi="宋体" w:eastAsia="宋体"/>
          <w:sz w:val="24"/>
        </w:rPr>
        <w:t>邓大榜，谢纪聆，赵勇山等编著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我国房产政策和法律的运用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邓大榜，谢纪聆，赵勇山等编著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西南政法学院民法研究生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本书出售、求购地址：https://www.jiaokey.com/book/detail/13403219.html</w:t>
      </w:r>
    </w:p>
    <w:p>
      <w:r>
        <w:t>更多相关图书推荐：https://www.jiaokey.com</w:t>
      </w:r>
    </w:p>
    <w:p>
      <w:r>
        <w:t>邓大榜，谢纪聆，赵勇山等编著 其他作品：https://www.jiaokey.com/tag/邓大榜，谢纪聆，赵勇山等编著.html</w:t>
      </w:r>
    </w:p>
    <w:p>
      <w:r>
        <w:t>西南政法学院民法研究生 出版图书：https://www.jiaokey.com/tag/西南政法学院民法研究生.html</w:t>
      </w:r>
    </w:p>
    <w:p>
      <w:r>
        <w:t>关键词搜索：https://www.jiaokey.com/tag/我国房产政策和法律的运用.html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