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国民党治下的教育经费问题  增高教育经费  保障教育经费独立  庚子赔款应完全划作教育经费</w:t>
      </w:r>
    </w:p>
    <w:p>
      <w:r>
        <w:rPr>
          <w:rFonts w:ascii="宋体" w:hAnsi="宋体" w:eastAsia="宋体"/>
          <w:sz w:val="24"/>
        </w:rPr>
        <w:t>邹鲁编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国民党治下的教育经费问题  增高教育经费  保障教育经费独立  庚子赔款应完全划作教育经费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本书出售、求购地址：https://www.jiaokey.com/book/detail/13402555.html</w:t>
      </w:r>
    </w:p>
    <w:p>
      <w:r>
        <w:t>更多相关图书推荐：https://www.jiaokey.com</w:t>
      </w:r>
    </w:p>
    <w:p>
      <w:r>
        <w:t>邹鲁编 其他作品：https://www.jiaokey.com/tag/邹鲁编.html</w:t>
      </w:r>
    </w:p>
    <w:p>
      <w:r>
        <w:t>关键词搜索：https://www.jiaokey.com/tag/国民党治下的教育经费问题  增高教育经费  保障教育经费独立  庚子赔款应完全划作教育经费.html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