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中学自然科学设备用品  货名分组单及定价表</w:t>
      </w:r>
    </w:p>
    <w:p>
      <w:r>
        <w:rPr>
          <w:rFonts w:ascii="宋体" w:hAnsi="宋体" w:eastAsia="宋体"/>
          <w:sz w:val="24"/>
        </w:rPr>
        <w:t>商务印书馆编制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中学自然科学设备用品  货名分组单及定价表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本书出售、求购地址：https://www.jiaokey.com/book/detail/13402348.html</w:t>
      </w:r>
    </w:p>
    <w:p>
      <w:r>
        <w:t>更多相关图书推荐：https://www.jiaokey.com</w:t>
      </w:r>
    </w:p>
    <w:p>
      <w:r>
        <w:t>商务印书馆编制 其他作品：https://www.jiaokey.com/tag/商务印书馆编制.html</w:t>
      </w:r>
    </w:p>
    <w:p>
      <w:r>
        <w:t>商务印书馆 出版图书：https://www.jiaokey.com/tag/商务印书馆.html</w:t>
      </w:r>
    </w:p>
    <w:p>
      <w:r>
        <w:t>关键词搜索：https://www.jiaokey.com/tag/中学自然科学设备用品  货名分组单及定价表.html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