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新编酒水服务与酒吧管理</w:t>
      </w:r>
    </w:p>
    <w:p>
      <w:r>
        <w:rPr>
          <w:rFonts w:ascii="宋体" w:hAnsi="宋体" w:eastAsia="宋体"/>
          <w:sz w:val="24"/>
        </w:rPr>
        <w:t>殷开明，王建芹主编；吴培钦，倪中江，靳涛等副主编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新编酒水服务与酒吧管理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殷开明，王建芹主编；吴培钦，倪中江，靳涛等副主编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本书出售、求购地址：https://www.jiaokey.com/book/detail/13399853.html</w:t>
      </w:r>
    </w:p>
    <w:p>
      <w:r>
        <w:t>更多相关图书推荐：https://www.jiaokey.com</w:t>
      </w:r>
    </w:p>
    <w:p>
      <w:r>
        <w:t>殷开明，王建芹主编；吴培钦，倪中江，靳涛等副主编 其他作品：https://www.jiaokey.com/tag/殷开明，王建芹主编；吴培钦，倪中江，靳涛等副主编.html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关键词搜索：https://www.jiaokey.com/tag/新编酒水服务与酒吧管理.html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