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儿童书信范本  2</w:t>
      </w:r>
    </w:p>
    <w:p>
      <w:r>
        <w:rPr>
          <w:rFonts w:ascii="宋体" w:hAnsi="宋体" w:eastAsia="宋体"/>
          <w:sz w:val="24"/>
        </w:rPr>
        <w:t>贺玉波著；冯铁生，陈伯吹校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儿童书信范本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贺玉波著；冯铁生，陈伯吹校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本书出售、求购地址：https://www.jiaokey.com/book/detail/13399292.html</w:t>
      </w:r>
    </w:p>
    <w:p>
      <w:r>
        <w:t>更多相关图书推荐：https://www.jiaokey.com</w:t>
      </w:r>
    </w:p>
    <w:p>
      <w:r>
        <w:t>贺玉波著；冯铁生，陈伯吹校 其他作品：https://www.jiaokey.com/tag/贺玉波著；冯铁生，陈伯吹校.html</w:t>
      </w:r>
    </w:p>
    <w:p>
      <w:r>
        <w:t>儿童书局 出版图书：https://www.jiaokey.com/tag/儿童书局.html</w:t>
      </w:r>
    </w:p>
    <w:p>
      <w:r>
        <w:t>关键词搜索：https://www.jiaokey.com/tag/儿童书信范本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