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国民经济建设运动之意义及其实施</w:t>
      </w:r>
    </w:p>
    <w:p>
      <w:r>
        <w:rPr>
          <w:rFonts w:ascii="宋体" w:hAnsi="宋体" w:eastAsia="宋体"/>
          <w:sz w:val="24"/>
        </w:rPr>
        <w:t>（蒋中正）讲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国民经济建设运动之意义及其实施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（蒋中正）讲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本书出售、求购地址：https://www.jiaokey.com/book/detail/13399245.html</w:t>
      </w:r>
    </w:p>
    <w:p>
      <w:r>
        <w:t>更多相关图书推荐：https://www.jiaokey.com</w:t>
      </w:r>
    </w:p>
    <w:p>
      <w:r>
        <w:t>（蒋中正）讲 其他作品：https://www.jiaokey.com/tag/（蒋中正）讲.html</w:t>
      </w:r>
    </w:p>
    <w:p>
      <w:r>
        <w:t>中央训练团 出版图书：https://www.jiaokey.com/tag/中央训练团.html</w:t>
      </w:r>
    </w:p>
    <w:p>
      <w:r>
        <w:t>关键词搜索：https://www.jiaokey.com/tag/国民经济建设运动之意义及其实施.html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