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南水北调中线生态文化旅游产业带规划纲要</w:t>
      </w:r>
    </w:p>
    <w:p>
      <w:r>
        <w:rPr>
          <w:rFonts w:ascii="宋体" w:hAnsi="宋体" w:eastAsia="宋体"/>
          <w:sz w:val="24"/>
        </w:rPr>
        <w:t>国务院南水北调工程建设委员会办公室，文化部，国家旅游局等编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南水北调中线生态文化旅游产业带规划纲要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国务院南水北调工程建设委员会办公室，文化部，国家旅游局等编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本书出售、求购地址：https://www.jiaokey.com/book/detail/13398970.html</w:t>
      </w:r>
    </w:p>
    <w:p>
      <w:r>
        <w:t>更多相关图书推荐：https://www.jiaokey.com</w:t>
      </w:r>
    </w:p>
    <w:p>
      <w:r>
        <w:t>国务院南水北调工程建设委员会办公室，文化部，国家旅游局等编 其他作品：https://www.jiaokey.com/tag/国务院南水北调工程建设委员会办公室，文化部，国家旅游局等编.html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关键词搜索：https://www.jiaokey.com/tag/南水北调中线生态文化旅游产业带规划纲要.html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