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司马金桃，张峰主编；龙黎黎，彭峰，黄庆丰副主编；潘利，彭竟业，王玉龙，危莹编；马兵林主审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司马金桃，张峰主编；龙黎黎，彭峰，黄庆丰副主编；潘利，彭竟业，王玉龙，危莹编；马兵林主审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本书出售、求购地址：https://www.jiaokey.com/book/detail/13397687.html</w:t>
      </w:r>
    </w:p>
    <w:p>
      <w:r>
        <w:t>更多相关图书推荐：https://www.jiaokey.com</w:t>
      </w:r>
    </w:p>
    <w:p>
      <w:r>
        <w:t>司马金桃，张峰主编；龙黎黎，彭峰，黄庆丰副主编；潘利，彭竟业，王玉龙，危莹编；马兵林主审 其他作品：https://www.jiaokey.com/tag/司马金桃，张峰主编；龙黎黎，彭峰，黄庆丰副主编；潘利，彭竟业，王玉龙，危莹编；马兵林主审.html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