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续侠隐记  一名，二十年后</w:t>
      </w:r>
    </w:p>
    <w:p>
      <w:r>
        <w:rPr>
          <w:rFonts w:ascii="宋体" w:hAnsi="宋体" w:eastAsia="宋体"/>
          <w:sz w:val="24"/>
        </w:rPr>
        <w:t>（法）大仲马著；曾孟浦译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续侠隐记  一名，二十年后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（法）大仲马著；曾孟浦译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本书出售、求购地址：https://www.jiaokey.com/book/detail/13395261.html</w:t>
      </w:r>
    </w:p>
    <w:p>
      <w:r>
        <w:t>更多相关图书推荐：https://www.jiaokey.com</w:t>
      </w:r>
    </w:p>
    <w:p>
      <w:r>
        <w:t>（法）大仲马著；曾孟浦译 其他作品：https://www.jiaokey.com/tag/（法）大仲马著；曾孟浦译.html</w:t>
      </w:r>
    </w:p>
    <w:p>
      <w:r>
        <w:t>启明书局 出版图书：https://www.jiaokey.com/tag/启明书局.html</w:t>
      </w:r>
    </w:p>
    <w:p>
      <w:r>
        <w:t>关键词搜索：https://www.jiaokey.com/tag/续侠隐记  一名，二十年后.html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