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</w:t>
      </w:r>
    </w:p>
    <w:p>
      <w:r>
        <w:rPr>
          <w:rFonts w:ascii="宋体" w:hAnsi="宋体" w:eastAsia="宋体"/>
          <w:sz w:val="24"/>
        </w:rPr>
        <w:t>冉兆春，张家文主编；陆凯，祁冰，吴佳女副主编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冉兆春，张家文主编；陆凯，祁冰，吴佳女副主编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本书出售、求购地址：https://www.jiaokey.com/book/detail/13394430.html</w:t>
      </w:r>
    </w:p>
    <w:p>
      <w:r>
        <w:t>更多相关图书推荐：https://www.jiaokey.com</w:t>
      </w:r>
    </w:p>
    <w:p>
      <w:r>
        <w:t>冉兆春，张家文主编；陆凯，祁冰，吴佳女副主编 其他作品：https://www.jiaokey.com/tag/冉兆春，张家文主编；陆凯，祁冰，吴佳女副主编.html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