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</w:t>
      </w:r>
    </w:p>
    <w:p>
      <w:r>
        <w:rPr>
          <w:rFonts w:ascii="宋体" w:hAnsi="宋体" w:eastAsia="宋体"/>
          <w:sz w:val="24"/>
        </w:rPr>
        <w:t>付燕宁，胡利民，刘岩主编；宗林，郑平，闫永信副主编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付燕宁，胡利民，刘岩主编；宗林，郑平，闫永信副主编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本书出售、求购地址：https://www.jiaokey.com/book/detail/13393208.html</w:t>
      </w:r>
    </w:p>
    <w:p>
      <w:r>
        <w:t>更多相关图书推荐：https://www.jiaokey.com</w:t>
      </w:r>
    </w:p>
    <w:p>
      <w:r>
        <w:t>付燕宁，胡利民，刘岩主编；宗林，郑平，闫永信副主编 其他作品：https://www.jiaokey.com/tag/付燕宁，胡利民，刘岩主编；宗林，郑平，闫永信副主编.html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关键词搜索：https://www.jiaokey.com/tag/微型计算机原理.html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