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张学良与中国  西安事变主事者的命运</w:t>
      </w:r>
    </w:p>
    <w:p>
      <w:r>
        <w:rPr>
          <w:rFonts w:ascii="宋体" w:hAnsi="宋体" w:eastAsia="宋体"/>
          <w:sz w:val="24"/>
        </w:rPr>
        <w:t>松本一男著；林敏生译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张学良与中国  西安事变主事者的命运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本书出售、求购地址：https://www.jiaokey.com/book/detail/13392710.html</w:t>
      </w:r>
    </w:p>
    <w:p>
      <w:r>
        <w:t>更多相关图书推荐：https://www.jiaokey.com</w:t>
      </w:r>
    </w:p>
    <w:p>
      <w:r>
        <w:t>松本一男著；林敏生译 其他作品：https://www.jiaokey.com/tag/松本一男著；林敏生译.html</w:t>
      </w:r>
    </w:p>
    <w:p>
      <w:r>
        <w:t>林白出版社 出版图书：https://www.jiaokey.com/tag/林白出版社.html</w:t>
      </w:r>
    </w:p>
    <w:p>
      <w:r>
        <w:t>关键词搜索：https://www.jiaokey.com/tag/张学良与中国  西安事变主事者的命运.html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