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利马宝司铎和当代中国社会  第1册</w:t>
      </w:r>
    </w:p>
    <w:p>
      <w:r>
        <w:rPr>
          <w:rFonts w:ascii="宋体" w:hAnsi="宋体" w:eastAsia="宋体"/>
          <w:sz w:val="24"/>
        </w:rPr>
        <w:t>王昌社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利马宝司铎和当代中国社会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土山湾印书馆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本书出售、求购地址：https://www.jiaokey.com/book/detail/13392418.html</w:t>
      </w:r>
    </w:p>
    <w:p>
      <w:r>
        <w:t>更多相关图书推荐：https://www.jiaokey.com</w:t>
      </w:r>
    </w:p>
    <w:p>
      <w:r>
        <w:t>王昌社 其他作品：https://www.jiaokey.com/tag/王昌社.html</w:t>
      </w:r>
    </w:p>
    <w:p>
      <w:r>
        <w:t>土山湾印书馆 出版图书：https://www.jiaokey.com/tag/土山湾印书馆.html</w:t>
      </w:r>
    </w:p>
    <w:p>
      <w:r>
        <w:t>关键词搜索：https://www.jiaokey.com/tag/利马宝司铎和当代中国社会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