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国民大会之理论与实际  原名，国民大会</w:t>
      </w:r>
    </w:p>
    <w:p>
      <w:r>
        <w:rPr>
          <w:rFonts w:ascii="宋体" w:hAnsi="宋体" w:eastAsia="宋体"/>
          <w:sz w:val="24"/>
        </w:rPr>
        <w:t>金体乾著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国民大会之理论与实际  原名，国民大会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金体乾著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正友法学书局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本书出售、求购地址：https://www.jiaokey.com/book/detail/13392394.html</w:t>
      </w:r>
    </w:p>
    <w:p>
      <w:r>
        <w:t>更多相关图书推荐：https://www.jiaokey.com</w:t>
      </w:r>
    </w:p>
    <w:p>
      <w:r>
        <w:t>金体乾著 其他作品：https://www.jiaokey.com/tag/金体乾著.html</w:t>
      </w:r>
    </w:p>
    <w:p>
      <w:r>
        <w:t>正友法学书局 出版图书：https://www.jiaokey.com/tag/正友法学书局.html</w:t>
      </w:r>
    </w:p>
    <w:p>
      <w:r>
        <w:t>关键词搜索：https://www.jiaokey.com/tag/国民大会之理论与实际  原名，国民大会.html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