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暨南大学1994年文科科研成果及资料汇编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暨南大学1994年文科科研成果及资料汇编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本书出售、求购地址：https://www.jiaokey.com/book/detail/13392128.html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关键词搜索：https://www.jiaokey.com/tag/暨南大学1994年文科科研成果及资料汇编.html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