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城市建设管理法制概述</w:t>
      </w:r>
    </w:p>
    <w:p>
      <w:r>
        <w:rPr>
          <w:rFonts w:ascii="宋体" w:hAnsi="宋体" w:eastAsia="宋体"/>
          <w:sz w:val="24"/>
        </w:rPr>
        <w:t>魏海军，于振明，纪凯主编；王宇，顾琪，顾治宇编写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城市建设管理法制概述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魏海军，于振明，纪凯主编；王宇，顾琪，顾治宇编写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本书出售、求购地址：https://www.jiaokey.com/book/detail/13391062.html</w:t>
      </w:r>
    </w:p>
    <w:p>
      <w:r>
        <w:t>更多相关图书推荐：https://www.jiaokey.com</w:t>
      </w:r>
    </w:p>
    <w:p>
      <w:r>
        <w:t>魏海军，于振明，纪凯主编；王宇，顾琪，顾治宇编写 其他作品：https://www.jiaokey.com/tag/魏海军，于振明，纪凯主编；王宇，顾琪，顾治宇编写.html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关键词搜索：https://www.jiaokey.com/tag/城市建设管理法制概述.html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