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2014年全国法律硕士专业学位研究生入学联考命题研究中心高分过关讲义  非法学</w:t>
      </w:r>
    </w:p>
    <w:p>
      <w:r>
        <w:rPr>
          <w:rFonts w:ascii="宋体" w:hAnsi="宋体" w:eastAsia="宋体"/>
          <w:sz w:val="24"/>
        </w:rPr>
        <w:t>中律华成学校·全国法律硕士联考命题研究中心组编；胡锦光，刘金国，陈永生特邀顾问；陈璐琼，李恒源，杨大康编撰；统筹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2014年全国法律硕士专业学位研究生入学联考命题研究中心高分过关讲义  非法学</w:t>
            </w:r>
          </w:p>
        </w:tc>
      </w:tr>
      <w:tr>
        <w:tc>
          <w:tcPr>
            <w:tcW w:type="dxa" w:w="4320"/>
          </w:tcPr>
          <w:p>
            <w:r>
              <w:t>作者</w:t>
            </w:r>
          </w:p>
        </w:tc>
        <w:tc>
          <w:tcPr>
            <w:tcW w:type="dxa" w:w="4320"/>
          </w:tcPr>
          <w:p>
            <w:r>
              <w:t>中律华成学校·全国法律硕士联考命题研究中心组编；胡锦光，刘金国，陈永生特邀顾问；陈璐琼，李恒源，杨大康编撰；统筹</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309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本书出售、求购地址：https://www.jiaokey.com/book/detail/13390942.html</w:t>
      </w:r>
    </w:p>
    <w:p>
      <w:r>
        <w:t>更多相关图书推荐：https://www.jiaokey.com</w:t>
      </w:r>
    </w:p>
    <w:p>
      <w:r>
        <w:t>中律华成学校·全国法律硕士联考命题研究中心组编；胡锦光，刘金国，陈永生特邀顾问；陈璐琼，李恒源，杨大康编撰；统筹 其他作品：https://www.jiaokey.com/tag/中律华成学校·全国法律硕士联考命题研究中心组编；胡锦光，刘金国，陈永生特邀顾问；陈璐琼，李恒源，杨大康编撰；统筹.html</w:t>
      </w:r>
    </w:p>
    <w:p>
      <w:r>
        <w:t>北京：法律出版社 出版图书：https://www.jiaokey.com/tag/北京：法律出版社.html</w:t>
      </w:r>
    </w:p>
    <w:p>
      <w:r>
        <w:t>关键词搜索：https://www.jiaokey.com/tag/2014年全国法律硕士专业学位研究生入学联考命题研究中心高分过关讲义  非法学.html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