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第5册</w:t>
      </w:r>
    </w:p>
    <w:p>
      <w:r>
        <w:rPr>
          <w:rFonts w:ascii="宋体" w:hAnsi="宋体" w:eastAsia="宋体"/>
          <w:sz w:val="24"/>
        </w:rPr>
        <w:t>L.G.Alexander，R.H.Kingsbury，M.C.Vincent著；张德富等译注；张德富等校阅；郁明亮，陈雄尚审校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L.G.Alexander，R.H.Kingsbury，M.C.Vincent著；张德富等译注；张德富等校阅；郁明亮，陈雄尚审校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本书出售、求购地址：https://www.jiaokey.com/book/detail/13389625.html</w:t>
      </w:r>
    </w:p>
    <w:p>
      <w:r>
        <w:t>更多相关图书推荐：https://www.jiaokey.com</w:t>
      </w:r>
    </w:p>
    <w:p>
      <w:r>
        <w:t>L.G.Alexander，R.H.Kingsbury，M.C.Vincent著；张德富等译注；张德富等校阅；郁明亮，陈雄尚审校 其他作品：https://www.jiaokey.com/tag/L.G.Alexander，R.H.Kingsbury，M.C.Vincent著；张德富等译注；张德富等校阅；郁明亮，陈雄尚审校.html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