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常见细菌性食物中毒快速处置</w:t>
      </w:r>
    </w:p>
    <w:p>
      <w:r>
        <w:rPr>
          <w:rFonts w:ascii="宋体" w:hAnsi="宋体" w:eastAsia="宋体"/>
          <w:sz w:val="24"/>
        </w:rPr>
        <w:t>于维森，王伟栋，孙健平主编；殷茂荣，邵守峰，张华强等副主编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常见细菌性食物中毒快速处置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于维森，王伟栋，孙健平主编；殷茂荣，邵守峰，张华强等副主编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本书出售、求购地址：https://www.jiaokey.com/book/detail/13389323.html</w:t>
      </w:r>
    </w:p>
    <w:p>
      <w:r>
        <w:t>更多相关图书推荐：https://www.jiaokey.com</w:t>
      </w:r>
    </w:p>
    <w:p>
      <w:r>
        <w:t>于维森，王伟栋，孙健平主编；殷茂荣，邵守峰，张华强等副主编 其他作品：https://www.jiaokey.com/tag/于维森，王伟栋，孙健平主编；殷茂荣，邵守峰，张华强等副主编.html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关键词搜索：https://www.jiaokey.com/tag/常见细菌性食物中毒快速处置.html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