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美国近代史纲  上</w:t>
      </w:r>
    </w:p>
    <w:p>
      <w:r>
        <w:rPr>
          <w:rFonts w:ascii="宋体" w:hAnsi="宋体" w:eastAsia="宋体"/>
          <w:sz w:val="24"/>
        </w:rPr>
        <w:t>（苏）谢沃斯季扬诺夫主编；别里亚耶夫斯卡娅，库罗皮亚特尼克，米哈依洛夫合编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美国近代史纲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（苏）谢沃斯季扬诺夫主编；别里亚耶夫斯卡娅，库罗皮亚特尼克，米哈依洛夫合编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本书出售、求购地址：https://www.jiaokey.com/book/detail/13387472.html</w:t>
      </w:r>
    </w:p>
    <w:p>
      <w:r>
        <w:t>更多相关图书推荐：https://www.jiaokey.com</w:t>
      </w:r>
    </w:p>
    <w:p>
      <w:r>
        <w:t>（苏）谢沃斯季扬诺夫主编；别里亚耶夫斯卡娅，库罗皮亚特尼克，米哈依洛夫合编 其他作品：https://www.jiaokey.com/tag/（苏）谢沃斯季扬诺夫主编；别里亚耶夫斯卡娅，库罗皮亚特尼克，米哈依洛夫合编.html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关键词搜索：https://www.jiaokey.com/tag/美国近代史纲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