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灰铁与球铁的孕育处理</w:t>
      </w:r>
    </w:p>
    <w:p>
      <w:r>
        <w:rPr>
          <w:rFonts w:ascii="宋体" w:hAnsi="宋体" w:eastAsia="宋体"/>
          <w:sz w:val="24"/>
        </w:rPr>
        <w:t>郑州工学院铸造专业编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灰铁与球铁的孕育处理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郑州工学院铸造专业编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工学院机械系资料室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本书出售、求购地址：https://www.jiaokey.com/book/detail/13387358.html</w:t>
      </w:r>
    </w:p>
    <w:p>
      <w:r>
        <w:t>更多相关图书推荐：https://www.jiaokey.com</w:t>
      </w:r>
    </w:p>
    <w:p>
      <w:r>
        <w:t>郑州工学院铸造专业编 其他作品：https://www.jiaokey.com/tag/郑州工学院铸造专业编.html</w:t>
      </w:r>
    </w:p>
    <w:p>
      <w:r>
        <w:t>工学院机械系资料室 出版图书：https://www.jiaokey.com/tag/工学院机械系资料室.html</w:t>
      </w:r>
    </w:p>
    <w:p>
      <w:r>
        <w:t>关键词搜索：https://www.jiaokey.com/tag/灰铁与球铁的孕育处理.html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