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8080A/8085A微处理器及其接口的应用</w:t>
      </w:r>
    </w:p>
    <w:p>
      <w:r>
        <w:rPr>
          <w:rFonts w:ascii="宋体" w:hAnsi="宋体" w:eastAsia="宋体"/>
          <w:sz w:val="24"/>
        </w:rPr>
        <w:t>王诚志著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8080A/8085A微处理器及其接口的应用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无锡江宁机械厂职工大学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本书出售、求购地址：https://www.jiaokey.com/book/detail/13387291.html</w:t>
      </w:r>
    </w:p>
    <w:p>
      <w:r>
        <w:t>更多相关图书推荐：https://www.jiaokey.com</w:t>
      </w:r>
    </w:p>
    <w:p>
      <w:r>
        <w:t>王诚志著 其他作品：https://www.jiaokey.com/tag/王诚志著.html</w:t>
      </w:r>
    </w:p>
    <w:p>
      <w:r>
        <w:t>无锡江宁机械厂职工大学 出版图书：https://www.jiaokey.com/tag/无锡江宁机械厂职工大学.html</w:t>
      </w:r>
    </w:p>
    <w:p>
      <w:r>
        <w:t>关键词搜索：https://www.jiaokey.com/tag/INTEL 8080A/8085A微处理器及其接口的应用.html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