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歇后语选编</w:t>
      </w:r>
    </w:p>
    <w:p>
      <w:r>
        <w:rPr>
          <w:rFonts w:ascii="宋体" w:hAnsi="宋体" w:eastAsia="宋体"/>
          <w:sz w:val="24"/>
        </w:rPr>
        <w:t>建湖县文教局《歇后语选编》编写组编；游心林，葛金求执笔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建湖县文教局《歇后语选编》编写组编；游心林，葛金求执笔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本书出售、求购地址：https://www.jiaokey.com/book/detail/13387135.html</w:t>
      </w:r>
    </w:p>
    <w:p>
      <w:r>
        <w:t>更多相关图书推荐：https://www.jiaokey.com</w:t>
      </w:r>
    </w:p>
    <w:p>
      <w:r>
        <w:t>建湖县文教局《歇后语选编》编写组编；游心林，葛金求执笔 其他作品：https://www.jiaokey.com/tag/建湖县文教局《歇后语选编》编写组编；游心林，葛金求执笔.html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关键词搜索：https://www.jiaokey.com/tag/歇后语选编.html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