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社会主义与战争</w:t>
      </w:r>
    </w:p>
    <w:p>
      <w:r>
        <w:rPr>
          <w:rFonts w:ascii="宋体" w:hAnsi="宋体" w:eastAsia="宋体"/>
          <w:sz w:val="24"/>
        </w:rPr>
        <w:t>（俄）列宁著；杨松，袁维，许之桢，林仲译；中国人民大学马列主义基础考研室校译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（俄）列宁著；杨松，袁维，许之桢，林仲译；中国人民大学马列主义基础考研室校译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本书出售、求购地址：https://www.jiaokey.com/book/detail/13386949.html</w:t>
      </w:r>
    </w:p>
    <w:p>
      <w:r>
        <w:t>更多相关图书推荐：https://www.jiaokey.com</w:t>
      </w:r>
    </w:p>
    <w:p>
      <w:r>
        <w:t>（俄）列宁著；杨松，袁维，许之桢，林仲译；中国人民大学马列主义基础考研室校译 其他作品：https://www.jiaokey.com/tag/（俄）列宁著；杨松，袁维，许之桢，林仲译；中国人民大学马列主义基础考研室校译.html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