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17  第六卷  晚清  上</w:t>
      </w:r>
    </w:p>
    <w:p>
      <w:r>
        <w:rPr>
          <w:rFonts w:ascii="宋体" w:hAnsi="宋体" w:eastAsia="宋体"/>
          <w:sz w:val="24"/>
        </w:rPr>
        <w:t>赖新元主编；韩勇军副编；于晓光编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17  第六卷  晚清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赖新元主编；韩勇军副编；于晓光编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本书出售、求购地址：https://www.jiaokey.com/book/detail/13386946.html</w:t>
      </w:r>
    </w:p>
    <w:p>
      <w:r>
        <w:t>更多相关图书推荐：https://www.jiaokey.com</w:t>
      </w:r>
    </w:p>
    <w:p>
      <w:r>
        <w:t>赖新元主编；韩勇军副编；于晓光编 其他作品：https://www.jiaokey.com/tag/赖新元主编；韩勇军副编；于晓光编.html</w:t>
      </w:r>
    </w:p>
    <w:p>
      <w:r>
        <w:t>延边人民出版社 出版图书：https://www.jiaokey.com/tag/延边人民出版社.html</w:t>
      </w:r>
    </w:p>
    <w:p>
      <w:r>
        <w:t>关键词搜索：https://www.jiaokey.com/tag/中国通史  17  第六卷  晚清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