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杆件系统结构力学  上</w:t>
      </w:r>
    </w:p>
    <w:p>
      <w:r>
        <w:rPr>
          <w:rFonts w:ascii="宋体" w:hAnsi="宋体" w:eastAsia="宋体"/>
          <w:sz w:val="24"/>
        </w:rPr>
        <w:t>и.м.拉皮诺维契著；同济大学结构力学教研室译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杆件系统结构力学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и.м.拉皮诺维契著；同济大学结构力学教研室译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本书出售、求购地址：https://www.jiaokey.com/book/detail/13386836.html</w:t>
      </w:r>
    </w:p>
    <w:p>
      <w:r>
        <w:t>更多相关图书推荐：https://www.jiaokey.com</w:t>
      </w:r>
    </w:p>
    <w:p>
      <w:r>
        <w:t>и.м.拉皮诺维契著；同济大学结构力学教研室译 其他作品：https://www.jiaokey.com/tag/и.м.拉皮诺维契著；同济大学结构力学教研室译.html</w:t>
      </w:r>
    </w:p>
    <w:p>
      <w:r>
        <w:t>龙门联合书局 出版图书：https://www.jiaokey.com/tag/龙门联合书局.html</w:t>
      </w:r>
    </w:p>
    <w:p>
      <w:r>
        <w:t>关键词搜索：https://www.jiaokey.com/tag/杆件系统结构力学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