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理解建筑</w:t>
      </w:r>
    </w:p>
    <w:p>
      <w:r>
        <w:rPr>
          <w:rFonts w:ascii="宋体" w:hAnsi="宋体" w:eastAsia="宋体"/>
          <w:sz w:val="24"/>
        </w:rPr>
        <w:t>（意）马可·布萨啼利著；张晓春，金迎，林晓妍译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（意）马可·布萨啼利著；张晓春，金迎，林晓妍译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本书出售、求购地址：https://www.jiaokey.com/book/detail/13386535.html</w:t>
      </w:r>
    </w:p>
    <w:p>
      <w:r>
        <w:t>更多相关图书推荐：https://www.jiaokey.com</w:t>
      </w:r>
    </w:p>
    <w:p>
      <w:r>
        <w:t>（意）马可·布萨啼利著；张晓春，金迎，林晓妍译 其他作品：https://www.jiaokey.com/tag/（意）马可·布萨啼利著；张晓春，金迎，林晓妍译.html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