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婚姻法讲义  供校内使用</w:t>
      </w:r>
    </w:p>
    <w:p>
      <w:r>
        <w:rPr>
          <w:rFonts w:ascii="宋体" w:hAnsi="宋体" w:eastAsia="宋体"/>
          <w:sz w:val="24"/>
        </w:rPr>
        <w:t>吴洪编写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婚姻法讲义  供校内使用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郑州大学法律系民法教研室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本书出售、求购地址：https://www.jiaokey.com/book/detail/13383132.html</w:t>
      </w:r>
    </w:p>
    <w:p>
      <w:r>
        <w:t>更多相关图书推荐：https://www.jiaokey.com</w:t>
      </w:r>
    </w:p>
    <w:p>
      <w:r>
        <w:t>吴洪编写 其他作品：https://www.jiaokey.com/tag/吴洪编写.html</w:t>
      </w:r>
    </w:p>
    <w:p>
      <w:r>
        <w:t>郑州大学法律系民法教研室 出版图书：https://www.jiaokey.com/tag/郑州大学法律系民法教研室.html</w:t>
      </w:r>
    </w:p>
    <w:p>
      <w:r>
        <w:t>关键词搜索：https://www.jiaokey.com/tag/婚姻法讲义  供校内使用.html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