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犯罪对策学  下</w:t>
      </w:r>
    </w:p>
    <w:p>
      <w:r>
        <w:rPr>
          <w:rFonts w:ascii="宋体" w:hAnsi="宋体" w:eastAsia="宋体"/>
          <w:sz w:val="24"/>
        </w:rPr>
        <w:t>（苏）米特里采夫，达拉索夫-罗吉奥诺夫主编；中国人民大学刑法教研室译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犯罪对策学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（苏）米特里采夫，达拉索夫-罗吉奥诺夫主编；中国人民大学刑法教研室译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本书出售、求购地址：https://www.jiaokey.com/book/detail/13382849.html</w:t>
      </w:r>
    </w:p>
    <w:p>
      <w:r>
        <w:t>更多相关图书推荐：https://www.jiaokey.com</w:t>
      </w:r>
    </w:p>
    <w:p>
      <w:r>
        <w:t>（苏）米特里采夫，达拉索夫-罗吉奥诺夫主编；中国人民大学刑法教研室译 其他作品：https://www.jiaokey.com/tag/（苏）米特里采夫，达拉索夫-罗吉奥诺夫主编；中国人民大学刑法教研室译.html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关键词搜索：https://www.jiaokey.com/tag/犯罪对策学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