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经济法资料选编  2  内部使用  注意保存</w:t>
      </w:r>
    </w:p>
    <w:p>
      <w:r>
        <w:rPr>
          <w:rFonts w:ascii="宋体" w:hAnsi="宋体" w:eastAsia="宋体"/>
          <w:sz w:val="24"/>
        </w:rPr>
        <w:t>武汉钢铁公司法律顾问处编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经济法资料选编  2  内部使用  注意保存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武汉钢铁公司法律顾问处编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本书出售、求购地址：https://www.jiaokey.com/book/detail/13378681.html</w:t>
      </w:r>
    </w:p>
    <w:p>
      <w:r>
        <w:t>更多相关图书推荐：https://www.jiaokey.com</w:t>
      </w:r>
    </w:p>
    <w:p>
      <w:r>
        <w:t>武汉钢铁公司法律顾问处编 其他作品：https://www.jiaokey.com/tag/武汉钢铁公司法律顾问处编.html</w:t>
      </w:r>
    </w:p>
    <w:p>
      <w:r>
        <w:t>关键词搜索：https://www.jiaokey.com/tag/经济法资料选编  2  内部使用  注意保存.html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