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调动农村农技推广潜力</w:t>
      </w:r>
    </w:p>
    <w:p>
      <w:r>
        <w:rPr>
          <w:rFonts w:ascii="宋体" w:hAnsi="宋体" w:eastAsia="宋体"/>
          <w:sz w:val="24"/>
        </w:rPr>
        <w:t>（丹麦）伊恩·克里斯托卜勒斯著；张巍，刘翔洲，王大美翻译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调动农村农技推广潜力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（丹麦）伊恩·克里斯托卜勒斯著；张巍，刘翔洲，王大美翻译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本书出售、求购地址：https://www.jiaokey.com/book/detail/13378497.html</w:t>
      </w:r>
    </w:p>
    <w:p>
      <w:r>
        <w:t>更多相关图书推荐：https://www.jiaokey.com</w:t>
      </w:r>
    </w:p>
    <w:p>
      <w:r>
        <w:t>（丹麦）伊恩·克里斯托卜勒斯著；张巍，刘翔洲，王大美翻译 其他作品：https://www.jiaokey.com/tag/（丹麦）伊恩·克里斯托卜勒斯著；张巍，刘翔洲，王大美翻译.html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关键词搜索：https://www.jiaokey.com/tag/调动农村农技推广潜力.html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