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21世纪初的西伯利亚</w:t>
      </w:r>
    </w:p>
    <w:p>
      <w:r>
        <w:rPr>
          <w:rFonts w:ascii="宋体" w:hAnsi="宋体" w:eastAsia="宋体"/>
          <w:sz w:val="24"/>
        </w:rPr>
        <w:t>（俄罗斯）库列绍夫主编；马友君，钟建平等译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21世纪初的西伯利亚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（俄罗斯）库列绍夫主编；马友君，钟建平等译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本书出售、求购地址：https://www.jiaokey.com/book/detail/13376522.html</w:t>
      </w:r>
    </w:p>
    <w:p>
      <w:r>
        <w:t>更多相关图书推荐：https://www.jiaokey.com</w:t>
      </w:r>
    </w:p>
    <w:p>
      <w:r>
        <w:t>（俄罗斯）库列绍夫主编；马友君，钟建平等译 其他作品：https://www.jiaokey.com/tag/（俄罗斯）库列绍夫主编；马友君，钟建平等译.html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关键词搜索：https://www.jiaokey.com/tag/21世纪初的西伯利亚.html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