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阳界</w:t>
      </w:r>
    </w:p>
    <w:p>
      <w:r>
        <w:rPr>
          <w:rFonts w:ascii="宋体" w:hAnsi="宋体" w:eastAsia="宋体"/>
          <w:sz w:val="24"/>
        </w:rPr>
        <w:t>夏木斯·胡玛尔著；哈依夏·塔巴热克，包拉提·扎尔汗拜译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夏木斯·胡玛尔著；哈依夏·塔巴热克，包拉提·扎尔汗拜译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本书出售、求购地址：https://www.jiaokey.com/book/detail/13375861.html</w:t>
      </w:r>
    </w:p>
    <w:p>
      <w:r>
        <w:t>更多相关图书推荐：https://www.jiaokey.com</w:t>
      </w:r>
    </w:p>
    <w:p>
      <w:r>
        <w:t>夏木斯·胡玛尔著；哈依夏·塔巴热克，包拉提·扎尔汗拜译 其他作品：https://www.jiaokey.com/tag/夏木斯·胡玛尔著；哈依夏·塔巴热克，包拉提·扎尔汗拜译.html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关键词搜索：https://www.jiaokey.com/tag/阳界.html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