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第2册  卷44-69</w:t>
      </w:r>
    </w:p>
    <w:p>
      <w:r>
        <w:rPr>
          <w:rFonts w:ascii="宋体" w:hAnsi="宋体" w:eastAsia="宋体"/>
          <w:sz w:val="24"/>
        </w:rPr>
        <w:t>傅山著；刘贯文，张海瀛，尹協理主编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第2册  卷44-69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傅山著；刘贯文，张海瀛，尹協理主编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本书出售、求购地址：https://www.jiaokey.com/book/detail/13375589.html</w:t>
      </w:r>
    </w:p>
    <w:p>
      <w:r>
        <w:t>更多相关图书推荐：https://www.jiaokey.com</w:t>
      </w:r>
    </w:p>
    <w:p>
      <w:r>
        <w:t>傅山著；刘贯文，张海瀛，尹協理主编 其他作品：https://www.jiaokey.com/tag/傅山著；刘贯文，张海瀛，尹協理主编.html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第2册  卷44-69.html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