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广东城市商业改革</w:t>
      </w:r>
    </w:p>
    <w:p>
      <w:r>
        <w:rPr>
          <w:rFonts w:ascii="宋体" w:hAnsi="宋体" w:eastAsia="宋体"/>
          <w:sz w:val="24"/>
        </w:rPr>
        <w:t>万典武，丁声俊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广东城市商业改革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万典武，丁声俊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广东省商业经济学会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本书出售、求购地址：https://www.jiaokey.com/book/detail/13375540.html</w:t>
      </w:r>
    </w:p>
    <w:p>
      <w:r>
        <w:t>更多相关图书推荐：https://www.jiaokey.com</w:t>
      </w:r>
    </w:p>
    <w:p>
      <w:r>
        <w:t>万典武，丁声俊 其他作品：https://www.jiaokey.com/tag/万典武，丁声俊.html</w:t>
      </w:r>
    </w:p>
    <w:p>
      <w:r>
        <w:t>广东省商业经济学会 出版图书：https://www.jiaokey.com/tag/广东省商业经济学会.html</w:t>
      </w:r>
    </w:p>
    <w:p>
      <w:r>
        <w:t>关键词搜索：https://www.jiaokey.com/tag/广东城市商业改革.html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