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上海企业经营之道</w:t>
      </w:r>
    </w:p>
    <w:p>
      <w:r>
        <w:rPr>
          <w:rFonts w:ascii="宋体" w:hAnsi="宋体" w:eastAsia="宋体"/>
          <w:sz w:val="24"/>
        </w:rPr>
        <w:t>中共上海市委党校第四期理论班集体编写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上海企业经营之道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中共上海市委党校第四期理论班集体编写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本书出售、求购地址：https://www.jiaokey.com/book/detail/13375416.html</w:t>
      </w:r>
    </w:p>
    <w:p>
      <w:r>
        <w:t>更多相关图书推荐：https://www.jiaokey.com</w:t>
      </w:r>
    </w:p>
    <w:p>
      <w:r>
        <w:t>中共上海市委党校第四期理论班集体编写 其他作品：https://www.jiaokey.com/tag/中共上海市委党校第四期理论班集体编写.html</w:t>
      </w:r>
    </w:p>
    <w:p>
      <w:r>
        <w:t>上海市企业管理协会 出版图书：https://www.jiaokey.com/tag/上海市企业管理协会.html</w:t>
      </w:r>
    </w:p>
    <w:p>
      <w:r>
        <w:t>关键词搜索：https://www.jiaokey.com/tag/上海企业经营之道.html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