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  第2版</w:t>
      </w:r>
    </w:p>
    <w:p>
      <w:r>
        <w:rPr>
          <w:rFonts w:ascii="宋体" w:hAnsi="宋体" w:eastAsia="宋体"/>
          <w:sz w:val="24"/>
        </w:rPr>
        <w:t>钱瑜主编；赵玉明，王勤耕副主编；孙燕君，成岳，李林子等编委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钱瑜主编；赵玉明，王勤耕副主编；孙燕君，成岳，李林子等编委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本书出售、求购地址：https://www.jiaokey.com/book/detail/13375287.html</w:t>
      </w:r>
    </w:p>
    <w:p>
      <w:r>
        <w:t>更多相关图书推荐：https://www.jiaokey.com</w:t>
      </w:r>
    </w:p>
    <w:p>
      <w:r>
        <w:t>钱瑜主编；赵玉明，王勤耕副主编；孙燕君，成岳，李林子等编委 其他作品：https://www.jiaokey.com/tag/钱瑜主编；赵玉明，王勤耕副主编；孙燕君，成岳，李林子等编委.html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关键词搜索：https://www.jiaokey.com/tag/环境影响评价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