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救捞政策与法规</w:t>
      </w:r>
    </w:p>
    <w:p>
      <w:r>
        <w:rPr>
          <w:rFonts w:ascii="宋体" w:hAnsi="宋体" w:eastAsia="宋体"/>
          <w:sz w:val="24"/>
        </w:rPr>
        <w:t>吴煦主编；赵月林，高俊涛，冯建中副主编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救捞政策与法规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吴煦主编；赵月林，高俊涛，冯建中副主编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本书出售、求购地址：https://www.jiaokey.com/book/detail/13375286.html</w:t>
      </w:r>
    </w:p>
    <w:p>
      <w:r>
        <w:t>更多相关图书推荐：https://www.jiaokey.com</w:t>
      </w:r>
    </w:p>
    <w:p>
      <w:r>
        <w:t>吴煦主编；赵月林，高俊涛，冯建中副主编 其他作品：https://www.jiaokey.com/tag/吴煦主编；赵月林，高俊涛，冯建中副主编.html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关键词搜索：https://www.jiaokey.com/tag/救捞政策与法规.html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