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民族贫困地区  粮食供需问题与对策研究  广西河池  白色两地区粮食供需问题与对策研究课题报告集</w:t>
      </w:r>
    </w:p>
    <w:p>
      <w:r>
        <w:rPr>
          <w:rFonts w:ascii="宋体" w:hAnsi="宋体" w:eastAsia="宋体"/>
          <w:sz w:val="24"/>
        </w:rPr>
        <w:t>广西社会科学院，广西软科学咨询公司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民族贫困地区  粮食供需问题与对策研究  广西河池  白色两地区粮食供需问题与对策研究课题报告集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广西社会科学院，广西软科学咨询公司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本书出售、求购地址：https://www.jiaokey.com/book/detail/13375003.html</w:t>
      </w:r>
    </w:p>
    <w:p>
      <w:r>
        <w:t>更多相关图书推荐：https://www.jiaokey.com</w:t>
      </w:r>
    </w:p>
    <w:p>
      <w:r>
        <w:t>广西社会科学院，广西软科学咨询公司 其他作品：https://www.jiaokey.com/tag/广西社会科学院，广西软科学咨询公司.html</w:t>
      </w:r>
    </w:p>
    <w:p>
      <w:r>
        <w:t>关键词搜索：https://www.jiaokey.com/tag/民族贫困地区  粮食供需问题与对策研究  广西河池  白色两地区粮食供需问题与对策研究课题报告集.html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