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永恒的丰碑</w:t>
      </w:r>
    </w:p>
    <w:p>
      <w:r>
        <w:rPr>
          <w:rFonts w:ascii="宋体" w:hAnsi="宋体" w:eastAsia="宋体"/>
          <w:sz w:val="24"/>
        </w:rPr>
        <w:t>中华炎黄文化研究会炎黄二帝巨塑筹委会，河南省炎黄文化研究会，郑州黄河风景名胜区编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中华炎黄文化研究会炎黄二帝巨塑筹委会，河南省炎黄文化研究会，郑州黄河风景名胜区编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本书出售、求购地址：https://www.jiaokey.com/book/detail/13373480.html</w:t>
      </w:r>
    </w:p>
    <w:p>
      <w:r>
        <w:t>更多相关图书推荐：https://www.jiaokey.com</w:t>
      </w:r>
    </w:p>
    <w:p>
      <w:r>
        <w:t>中华炎黄文化研究会炎黄二帝巨塑筹委会，河南省炎黄文化研究会，郑州黄河风景名胜区编 其他作品：https://www.jiaokey.com/tag/中华炎黄文化研究会炎黄二帝巨塑筹委会，河南省炎黄文化研究会，郑州黄河风景名胜区编.html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关键词搜索：https://www.jiaokey.com/tag/永恒的丰碑.html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