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食品卫生法概说</w:t>
      </w:r>
    </w:p>
    <w:p>
      <w:r>
        <w:rPr>
          <w:rFonts w:ascii="宋体" w:hAnsi="宋体" w:eastAsia="宋体"/>
          <w:sz w:val="24"/>
        </w:rPr>
        <w:t>戚庆英编著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食品卫生法概说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戚庆英编著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华北人才技术开发公司；河北大学科研处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本书出售、求购地址：https://www.jiaokey.com/book/detail/13372842.html</w:t>
      </w:r>
    </w:p>
    <w:p>
      <w:r>
        <w:t>更多相关图书推荐：https://www.jiaokey.com</w:t>
      </w:r>
    </w:p>
    <w:p>
      <w:r>
        <w:t>戚庆英编著 其他作品：https://www.jiaokey.com/tag/戚庆英编著.html</w:t>
      </w:r>
    </w:p>
    <w:p>
      <w:r>
        <w:t>华北人才技术开发公司；河北大学科研处 出版图书：https://www.jiaokey.com/tag/华北人才技术开发公司；河北大学科研处.html</w:t>
      </w:r>
    </w:p>
    <w:p>
      <w:r>
        <w:t>关键词搜索：https://www.jiaokey.com/tag/食品卫生法概说.html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