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店铺认同与店铺印象的一致性研究  基于营销沟通的视角</w:t>
      </w:r>
    </w:p>
    <w:p>
      <w:r>
        <w:rPr>
          <w:rFonts w:ascii="宋体" w:hAnsi="宋体" w:eastAsia="宋体"/>
          <w:sz w:val="24"/>
        </w:rPr>
        <w:t>王晓彦著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店铺认同与店铺印象的一致性研究  基于营销沟通的视角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本书出售、求购地址：https://www.jiaokey.com/book/detail/13372502.html</w:t>
      </w:r>
    </w:p>
    <w:p>
      <w:r>
        <w:t>更多相关图书推荐：https://www.jiaokey.com</w:t>
      </w:r>
    </w:p>
    <w:p>
      <w:r>
        <w:t>王晓彦著 其他作品：https://www.jiaokey.com/tag/王晓彦著.html</w:t>
      </w:r>
    </w:p>
    <w:p>
      <w:r>
        <w:t>关键词搜索：https://www.jiaokey.com/tag/店铺认同与店铺印象的一致性研究  基于营销沟通的视角.html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