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现代企业管理</w:t>
      </w:r>
    </w:p>
    <w:p>
      <w:r>
        <w:rPr>
          <w:rFonts w:ascii="宋体" w:hAnsi="宋体" w:eastAsia="宋体"/>
          <w:sz w:val="24"/>
        </w:rPr>
        <w:t>王其和,陈媛,袁蓉 著 · 教客网电子书</w:t>
      </w:r>
    </w:p>
    <w:p>
      <w:r>
        <w:t>找书就上教客网 —— www.jiaokey.com</w:t>
      </w:r>
    </w:p>
    <w:p/>
    <w:p>
      <w:r>
        <w:drawing>
          <wp:inline xmlns:a="http://schemas.openxmlformats.org/drawingml/2006/main" xmlns:pic="http://schemas.openxmlformats.org/drawingml/2006/picture">
            <wp:extent cx="2743200" cy="4003590"/>
            <wp:docPr id="1" name="Picture 1"/>
            <wp:cNvGraphicFramePr>
              <a:graphicFrameLocks noChangeAspect="1"/>
            </wp:cNvGraphicFramePr>
            <a:graphic>
              <a:graphicData uri="http://schemas.openxmlformats.org/drawingml/2006/picture">
                <pic:pic>
                  <pic:nvPicPr>
                    <pic:cNvPr id="0" name="13372190.jpg"/>
                    <pic:cNvPicPr/>
                  </pic:nvPicPr>
                  <pic:blipFill>
                    <a:blip r:embed="rId9"/>
                    <a:stretch>
                      <a:fillRect/>
                    </a:stretch>
                  </pic:blipFill>
                  <pic:spPr>
                    <a:xfrm>
                      <a:off x="0" y="0"/>
                      <a:ext cx="2743200" cy="400359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现代企业管理</w:t>
            </w:r>
          </w:p>
        </w:tc>
      </w:tr>
      <w:tr>
        <w:tc>
          <w:tcPr>
            <w:tcW w:type="dxa" w:w="4320"/>
          </w:tcPr>
          <w:p>
            <w:r>
              <w:t>作者</w:t>
            </w:r>
          </w:p>
        </w:tc>
        <w:tc>
          <w:tcPr>
            <w:tcW w:type="dxa" w:w="4320"/>
          </w:tcPr>
          <w:p>
            <w:r>
              <w:t>王其和,陈媛,袁蓉</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9787307113343</w:t>
            </w:r>
          </w:p>
        </w:tc>
      </w:tr>
      <w:tr>
        <w:tc>
          <w:tcPr>
            <w:tcW w:type="dxa" w:w="4320"/>
          </w:tcPr>
          <w:p>
            <w:r>
              <w:t>出版日期</w:t>
            </w:r>
          </w:p>
        </w:tc>
        <w:tc>
          <w:tcPr>
            <w:tcW w:type="dxa" w:w="4320"/>
          </w:tcPr>
          <w:p>
            <w:r>
              <w:t>2013-08-01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t>企业管理-高等学校-教材</w:t>
            </w:r>
          </w:p>
        </w:tc>
      </w:tr>
      <w:tr>
        <w:tc>
          <w:tcPr>
            <w:tcW w:type="dxa" w:w="4320"/>
          </w:tcPr>
          <w:p>
            <w:r>
              <w:t>分类</w:t>
            </w:r>
          </w:p>
        </w:tc>
        <w:tc>
          <w:tcPr>
            <w:tcW w:type="dxa" w:w="4320"/>
          </w:tcPr>
          <w:p>
            <w:r>
              <w:t>企业经济理论和方法</w:t>
            </w:r>
          </w:p>
        </w:tc>
      </w:tr>
    </w:tbl>
    <w:p/>
    <w:p>
      <w:pPr>
        <w:pStyle w:val="Heading1"/>
      </w:pPr>
      <w:r>
        <w:t>图书介绍</w:t>
      </w:r>
    </w:p>
    <w:p>
      <w:r>
        <w:t>本书是以满足理工科高等院校非管理专业学生学习企业管理知识需要为目标，以我国社会主义市场经济理论为依据，以现代管理的系统理论和方法作指导，遵循理论与实务相结合的原则，通俗、系统地介绍了企业管理的各项工作，内容包括：企业管理的基本理论、企业战略管理、人力资源管理、生产运作管理、市场营销管理、信息管理、物流管理、质量管理、财务管理等内容。该书在内容编排上突出“必需、够用”的要求，叙述上深入浅出，有较强的针对性和可操作性。</w:t>
      </w:r>
    </w:p>
    <w:p/>
    <w:p>
      <w:r>
        <w:t>本书出售、求购地址：https://www.jiaokey.com/book/detail/13372190.html</w:t>
      </w:r>
    </w:p>
    <w:p>
      <w:r>
        <w:t>更多企业经济理论和方法图书推荐：https://www.jiaokey.com</w:t>
      </w:r>
    </w:p>
    <w:p>
      <w:r>
        <w:t>王其和,陈媛,袁蓉 其他作品：https://www.jiaokey.com/tag/王其和,陈媛,袁蓉.html</w:t>
      </w:r>
    </w:p>
    <w:p>
      <w:r>
        <w:t>武汉：武汉大学出版社 出版图书：https://www.jiaokey.com/tag/武汉：武汉大学出版社.html</w:t>
      </w:r>
    </w:p>
    <w:p>
      <w:r>
        <w:t>关键词搜索：https://www.jiaokey.com/tag/企业管理-高等学校-教材.html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