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  第2版</w:t>
      </w:r>
    </w:p>
    <w:p>
      <w:r>
        <w:rPr>
          <w:rFonts w:ascii="宋体" w:hAnsi="宋体" w:eastAsia="宋体"/>
          <w:sz w:val="24"/>
        </w:rPr>
        <w:t>吴汉东总主编万建华主编；颜志强副主编；万建华，刘黎明，向前等撰稿人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吴汉东总主编万建华主编；颜志强副主编；万建华，刘黎明，向前等撰稿人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本书出售、求购地址：https://www.jiaokey.com/book/detail/13371084.html</w:t>
      </w:r>
    </w:p>
    <w:p>
      <w:r>
        <w:t>更多相关图书推荐：https://www.jiaokey.com</w:t>
      </w:r>
    </w:p>
    <w:p>
      <w:r>
        <w:t>吴汉东总主编万建华主编；颜志强副主编；万建华，刘黎明，向前等撰稿人 其他作品：https://www.jiaokey.com/tag/吴汉东总主编万建华主编；颜志强副主编；万建华，刘黎明，向前等撰稿人.html</w:t>
      </w:r>
    </w:p>
    <w:p>
      <w:r>
        <w:t>北京大学出版社 出版图书：https://www.jiaokey.com/tag/北京大学出版社.html</w:t>
      </w:r>
    </w:p>
    <w:p>
      <w:r>
        <w:t>关键词搜索：https://www.jiaokey.com/tag/证券法学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