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现代公文程式大全  标点分段</w:t>
      </w:r>
    </w:p>
    <w:p>
      <w:r>
        <w:rPr>
          <w:rFonts w:ascii="宋体" w:hAnsi="宋体" w:eastAsia="宋体"/>
          <w:sz w:val="24"/>
        </w:rPr>
        <w:t>周青萍编辑；张骥校订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现代公文程式大全  标点分段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周青萍编辑；张骥校订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本书出售、求购地址：https://www.jiaokey.com/book/detail/13370945.html</w:t>
      </w:r>
    </w:p>
    <w:p>
      <w:r>
        <w:t>更多相关图书推荐：https://www.jiaokey.com</w:t>
      </w:r>
    </w:p>
    <w:p>
      <w:r>
        <w:t>周青萍编辑；张骥校订 其他作品：https://www.jiaokey.com/tag/周青萍编辑；张骥校订.html</w:t>
      </w:r>
    </w:p>
    <w:p>
      <w:r>
        <w:t>广益书局 出版图书：https://www.jiaokey.com/tag/广益书局.html</w:t>
      </w:r>
    </w:p>
    <w:p>
      <w:r>
        <w:t>关键词搜索：https://www.jiaokey.com/tag/现代公文程式大全  标点分段.html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