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分类句解新式尺牍大全  下</w:t>
      </w:r>
    </w:p>
    <w:p>
      <w:r>
        <w:rPr>
          <w:rFonts w:ascii="宋体" w:hAnsi="宋体" w:eastAsia="宋体"/>
          <w:sz w:val="24"/>
        </w:rPr>
        <w:t>袁韬壶著；周郁浩校阅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分类句解新式尺牍大全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袁韬壶著；周郁浩校阅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本书出售、求购地址：https://www.jiaokey.com/book/detail/13367768.html</w:t>
      </w:r>
    </w:p>
    <w:p>
      <w:r>
        <w:t>更多相关图书推荐：https://www.jiaokey.com</w:t>
      </w:r>
    </w:p>
    <w:p>
      <w:r>
        <w:t>袁韬壶著；周郁浩校阅 其他作品：https://www.jiaokey.com/tag/袁韬壶著；周郁浩校阅.html</w:t>
      </w:r>
    </w:p>
    <w:p>
      <w:r>
        <w:t>广益书局 出版图书：https://www.jiaokey.com/tag/广益书局.html</w:t>
      </w:r>
    </w:p>
    <w:p>
      <w:r>
        <w:t>关键词搜索：https://www.jiaokey.com/tag/分类句解新式尺牍大全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