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卷27</w:t>
      </w:r>
    </w:p>
    <w:p>
      <w:r>
        <w:rPr>
          <w:rFonts w:ascii="宋体" w:hAnsi="宋体" w:eastAsia="宋体"/>
          <w:sz w:val="24"/>
        </w:rPr>
        <w:t>姚江黄黎洲先生著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姚江黄黎洲先生著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本书出售、求购地址：https://www.jiaokey.com/book/detail/13367521.html</w:t>
      </w:r>
    </w:p>
    <w:p>
      <w:r>
        <w:t>更多相关图书推荐：https://www.jiaokey.com</w:t>
      </w:r>
    </w:p>
    <w:p>
      <w:r>
        <w:t>姚江黄黎洲先生著 其他作品：https://www.jiaokey.com/tag/姚江黄黎洲先生著.html</w:t>
      </w:r>
    </w:p>
    <w:p>
      <w:r>
        <w:t>关键词搜索：https://www.jiaokey.com/tag/明儒学案  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