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砂卵石地层条件下盾构掘进机理与实践</w:t>
      </w:r>
    </w:p>
    <w:p>
      <w:r>
        <w:rPr>
          <w:rFonts w:ascii="宋体" w:hAnsi="宋体" w:eastAsia="宋体"/>
          <w:sz w:val="24"/>
        </w:rPr>
        <w:t>高明忠，张茹，龚秋明编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砂卵石地层条件下盾构掘进机理与实践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高明忠，张茹，龚秋明编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本书出售、求购地址：https://www.jiaokey.com/book/detail/13364925.html</w:t>
      </w:r>
    </w:p>
    <w:p>
      <w:r>
        <w:t>更多相关图书推荐：https://www.jiaokey.com</w:t>
      </w:r>
    </w:p>
    <w:p>
      <w:r>
        <w:t>高明忠，张茹，龚秋明编 其他作品：https://www.jiaokey.com/tag/高明忠，张茹，龚秋明编.html</w:t>
      </w:r>
    </w:p>
    <w:p>
      <w:r>
        <w:t>关键词搜索：https://www.jiaokey.com/tag/砂卵石地层条件下盾构掘进机理与实践.html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