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玉华宫散文集</w:t>
      </w:r>
    </w:p>
    <w:p>
      <w:r>
        <w:rPr>
          <w:rFonts w:ascii="宋体" w:hAnsi="宋体" w:eastAsia="宋体"/>
          <w:sz w:val="24"/>
        </w:rPr>
        <w:t>夏坚德主编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玉华宫散文集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散文文学出版社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文学采风-活动-陕西省-煤田地质局-采风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本书出售、求购地址：https://www.jiaokey.com/book/detail/13364055.html</w:t>
      </w:r>
    </w:p>
    <w:p>
      <w:r>
        <w:t>更多相关图书推荐：https://www.jiaokey.com</w:t>
      </w:r>
    </w:p>
    <w:p>
      <w:r>
        <w:t>夏坚德主编 其他作品：https://www.jiaokey.com/tag/夏坚德主编.html</w:t>
      </w:r>
    </w:p>
    <w:p>
      <w:r>
        <w:t>散文文学出版社 出版图书：https://www.jiaokey.com/tag/散文文学出版社.html</w:t>
      </w:r>
    </w:p>
    <w:p>
      <w:r>
        <w:t>关键词搜索：https://www.jiaokey.com/tag/文学采风-活动-陕西省-煤田地质局-采风.html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